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ЗУБНИ ПРОТЕТИЧАР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ПРЕДАВАЊА У ЛЕТЊЕМ СЕМЕСТРУ 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5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II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II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09.00 – 15.00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 xml:space="preserve">09.00 – 15.00 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Пародонтологија са оралном медицином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09.30 - 11.00 (Стоматологија)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Индиректни испуни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11.00 -12.30 (Стоматологија)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Заштита у радној средини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12.30 – 14.00 (Библиотека спрат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40"/>
                <w:szCs w:val="40"/>
                <w:lang w:val="sr-RS"/>
              </w:rPr>
            </w:pPr>
            <w:r>
              <w:rPr>
                <w:rFonts w:ascii="Times New Roman" w:hAnsi="Times New Roman"/>
                <w:sz w:val="40"/>
                <w:szCs w:val="40"/>
                <w:lang w:val="sr-RS"/>
              </w:rPr>
              <w:t>Медицинска информатика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R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14.00 – 15.30 (Информатички центар)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Мобилна протетика парцијалне протезе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09.30 – 11.00 (Стоматологија)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1</Pages>
  <Words>63</Words>
  <Characters>431</Characters>
  <CharactersWithSpaces>479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2024-02-16T12:13:00Z</dcterms:created>
  <dc:creator>KORISNIK</dc:creator>
  <dc:description/>
  <dc:language>en-US</dc:language>
  <cp:lastModifiedBy/>
  <dcterms:modified xsi:type="dcterms:W3CDTF">2025-02-15T20:07:43Z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